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28B3" w14:textId="77777777" w:rsidR="002508DE" w:rsidRDefault="002508DE" w:rsidP="002508DE">
      <w:pPr>
        <w:pStyle w:val="Nagwek"/>
        <w:jc w:val="right"/>
      </w:pPr>
      <w:r>
        <w:t>Załącznik nr 3a</w:t>
      </w:r>
    </w:p>
    <w:p w14:paraId="55F563E5" w14:textId="77777777" w:rsidR="002508DE" w:rsidRDefault="002508DE" w:rsidP="00F229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A2DABB" w14:textId="32788E3C" w:rsidR="00F22930" w:rsidRDefault="00F22930" w:rsidP="00F229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14:paraId="351994C4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ADE053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Przedmiotem niniejszego zamówienia jest usługa polegająca na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kompleksowej obsłudze bankowej budżetu Gminy Rościszewo oraz jej jednostek organizacyjnych</w:t>
      </w:r>
      <w:r w:rsidRPr="00F22930">
        <w:rPr>
          <w:rFonts w:ascii="Times New Roman" w:hAnsi="Times New Roman" w:cs="Times New Roman"/>
          <w:sz w:val="22"/>
          <w:szCs w:val="22"/>
        </w:rPr>
        <w:t xml:space="preserve"> w okresie od dnia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 marca 2026 r. do dnia 28 lutego 2029 r.</w:t>
      </w:r>
    </w:p>
    <w:p w14:paraId="3E837FF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Obsługa bankowa obejmuje prowadzenie rachunku budżetu Gminy Rościszewo oraz wszystkich rachunków bankowych prowadzonych dla jednostek organizacyjnych gminy, a także rachunków tworzonych w trakcie obowiązywania umowy.</w:t>
      </w:r>
    </w:p>
    <w:p w14:paraId="55D0AF7F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Zakres podmiotowy obsługi obejmuje w szczególności:</w:t>
      </w:r>
    </w:p>
    <w:p w14:paraId="41E97EA4" w14:textId="77777777" w:rsidR="00F22930" w:rsidRPr="00F22930" w:rsidRDefault="00F22930" w:rsidP="00F229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Urząd Gminy Rościszewo,</w:t>
      </w:r>
    </w:p>
    <w:p w14:paraId="35AC3BCF" w14:textId="77777777" w:rsidR="00F22930" w:rsidRPr="00F22930" w:rsidRDefault="00F22930" w:rsidP="00F229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Gminny Ośrodek Pomocy Społecznej,</w:t>
      </w:r>
    </w:p>
    <w:p w14:paraId="2B7F530F" w14:textId="77777777" w:rsidR="00F22930" w:rsidRPr="00F22930" w:rsidRDefault="00F22930" w:rsidP="00F229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Szkołę Podstawową w Rościszewie,</w:t>
      </w:r>
    </w:p>
    <w:p w14:paraId="4EA23EA4" w14:textId="77777777" w:rsidR="00F22930" w:rsidRPr="00F22930" w:rsidRDefault="00F22930" w:rsidP="00F229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Szkołę Podstawową w Łukomiu,</w:t>
      </w:r>
    </w:p>
    <w:p w14:paraId="4149EB66" w14:textId="77777777" w:rsidR="00F22930" w:rsidRPr="00F22930" w:rsidRDefault="00F22930" w:rsidP="00F2293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każdorazowo nowo utworzoną jednostkę organizacyjną Gminy Rościszewo.</w:t>
      </w:r>
    </w:p>
    <w:p w14:paraId="4BD88F61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Ponadto obsługa dotyczy:</w:t>
      </w:r>
    </w:p>
    <w:p w14:paraId="4E016896" w14:textId="77777777" w:rsidR="00F22930" w:rsidRPr="00F22930" w:rsidRDefault="00F22930" w:rsidP="00F2293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rachunków pomocniczych,</w:t>
      </w:r>
    </w:p>
    <w:p w14:paraId="27160EFF" w14:textId="77777777" w:rsidR="00F22930" w:rsidRPr="00F22930" w:rsidRDefault="00F22930" w:rsidP="00F2293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rachunków funduszy celowych i specjalnych,</w:t>
      </w:r>
    </w:p>
    <w:p w14:paraId="144A1193" w14:textId="77777777" w:rsidR="00F22930" w:rsidRPr="00F22930" w:rsidRDefault="00F22930" w:rsidP="00F2293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rachunków przeznaczonych do obsługi środków pochodzących z funduszy Unii Europejskiej,</w:t>
      </w:r>
    </w:p>
    <w:p w14:paraId="7890EC12" w14:textId="77777777" w:rsidR="00F22930" w:rsidRPr="00F22930" w:rsidRDefault="00F22930" w:rsidP="00F2293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każdego nowo otwartego rachunku, którego potrzeba powstanie po stronie Zamawiającego w okresie obowiązywania umowy.</w:t>
      </w:r>
    </w:p>
    <w:p w14:paraId="6ABD6D2A" w14:textId="316D01FD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11E391" w14:textId="77777777" w:rsidR="00F22930" w:rsidRPr="00F22930" w:rsidRDefault="00F22930" w:rsidP="00F229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Zakres usług bankowych</w:t>
      </w:r>
    </w:p>
    <w:p w14:paraId="4953D617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 ramach zamówienia Wykonawca zobowiązany będzie do świadczenia usług bankowych obejmujących pełną obsługę rachunków, w szczególności poprzez:</w:t>
      </w:r>
    </w:p>
    <w:p w14:paraId="304914D6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1. Rachunki bankowe i lokaty</w:t>
      </w:r>
    </w:p>
    <w:p w14:paraId="7EB12D1B" w14:textId="77777777" w:rsidR="00F22930" w:rsidRPr="00F22930" w:rsidRDefault="00F22930" w:rsidP="00F2293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otwieranie i prowadzenie rachunków podstawowych i pomocniczych,</w:t>
      </w:r>
    </w:p>
    <w:p w14:paraId="6E1C5D11" w14:textId="77777777" w:rsidR="00F22930" w:rsidRPr="00F22930" w:rsidRDefault="00F22930" w:rsidP="00F2293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otwieranie i prowadzenie rachunków walutowych (w euro) w przypadku uzyskania środków z UE,</w:t>
      </w:r>
    </w:p>
    <w:p w14:paraId="512B438B" w14:textId="77777777" w:rsidR="00F22930" w:rsidRPr="00F22930" w:rsidRDefault="00F22930" w:rsidP="00F2293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otwieranie, prowadzenie oraz likwidację lokat terminowych.</w:t>
      </w:r>
    </w:p>
    <w:p w14:paraId="03CB1AC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2. Bankowość elektroniczna i rozliczenia</w:t>
      </w:r>
    </w:p>
    <w:p w14:paraId="21CEA0EE" w14:textId="77777777" w:rsidR="00F22930" w:rsidRPr="00F22930" w:rsidRDefault="00F22930" w:rsidP="00F2293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zapewnienie dostępu do systemu bankowości elektronicznej dla wskazanej liczby stanowisk,</w:t>
      </w:r>
    </w:p>
    <w:p w14:paraId="0F008821" w14:textId="77777777" w:rsidR="00F22930" w:rsidRPr="00F22930" w:rsidRDefault="00F22930" w:rsidP="00F2293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realizację przelewów:</w:t>
      </w:r>
    </w:p>
    <w:p w14:paraId="22732046" w14:textId="77777777" w:rsidR="00F22930" w:rsidRPr="00F22930" w:rsidRDefault="00F22930" w:rsidP="00F22930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międzybankowych w systemach Elixir, Express Elixir oraz SORBNET,</w:t>
      </w:r>
    </w:p>
    <w:p w14:paraId="35A9DF71" w14:textId="77777777" w:rsidR="00F22930" w:rsidRPr="00F22930" w:rsidRDefault="00F22930" w:rsidP="00F22930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wewnątrzbankowych,</w:t>
      </w:r>
    </w:p>
    <w:p w14:paraId="50EDCCDD" w14:textId="77777777" w:rsidR="00F22930" w:rsidRPr="00F22930" w:rsidRDefault="00F22930" w:rsidP="00F22930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składanych zarówno drogą elektroniczną, jak i w formie papierowej,</w:t>
      </w:r>
    </w:p>
    <w:p w14:paraId="4DD919D1" w14:textId="77777777" w:rsidR="00F22930" w:rsidRPr="00F22930" w:rsidRDefault="00F22930" w:rsidP="00F2293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realizację zleceń stałych oraz poleceń zapłaty,</w:t>
      </w:r>
    </w:p>
    <w:p w14:paraId="1CC05778" w14:textId="77777777" w:rsidR="00F22930" w:rsidRPr="00F22930" w:rsidRDefault="00F22930" w:rsidP="00F22930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obsługę wypłat świadczeń rodzinnych.</w:t>
      </w:r>
    </w:p>
    <w:p w14:paraId="19E869B1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Polecenia przelewów, zlecenia stałe oraz wypłaty świadczeń rodzinnych przekazywane będą przez Zamawiającego:</w:t>
      </w:r>
    </w:p>
    <w:p w14:paraId="042B6FA4" w14:textId="77777777" w:rsidR="00F22930" w:rsidRPr="00F22930" w:rsidRDefault="00F22930" w:rsidP="00F2293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 formie list wypłat gotówkowych w wersji papierowej,</w:t>
      </w:r>
    </w:p>
    <w:p w14:paraId="11668CDF" w14:textId="77777777" w:rsidR="00F22930" w:rsidRPr="00F22930" w:rsidRDefault="00F22930" w:rsidP="00F2293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oraz w formie przelewów elektronicznych.</w:t>
      </w:r>
    </w:p>
    <w:p w14:paraId="2636F38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3. Obsługa gotówkowa</w:t>
      </w:r>
    </w:p>
    <w:p w14:paraId="25290B1C" w14:textId="77777777" w:rsidR="00F22930" w:rsidRPr="00F22930" w:rsidRDefault="00F22930" w:rsidP="00F22930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przyjmowanie wpłat gotówkowych na rachunki bankowe:</w:t>
      </w:r>
    </w:p>
    <w:p w14:paraId="329C0A30" w14:textId="77777777" w:rsidR="00F22930" w:rsidRPr="00F22930" w:rsidRDefault="00F22930" w:rsidP="00F22930">
      <w:pPr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dokonywanych przez Zamawiającego,</w:t>
      </w:r>
    </w:p>
    <w:p w14:paraId="273FA530" w14:textId="77777777" w:rsidR="00F22930" w:rsidRPr="00F22930" w:rsidRDefault="00F22930" w:rsidP="00F22930">
      <w:pPr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dokonywanych przez osoby trzecie, w szczególności sołtysów, inkasentów oraz inne upoważnione osoby,</w:t>
      </w:r>
    </w:p>
    <w:p w14:paraId="4FB0DC6E" w14:textId="77777777" w:rsidR="00F22930" w:rsidRDefault="00F22930" w:rsidP="00F22930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lastRenderedPageBreak/>
        <w:t>realizację wypłat gotówkowych z rachunków bankowych w placówce banku.</w:t>
      </w:r>
    </w:p>
    <w:p w14:paraId="2EC585C2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05586D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4. Obsługa dokumentacyjna i techniczna</w:t>
      </w:r>
    </w:p>
    <w:p w14:paraId="1B1E4017" w14:textId="2E2A9222" w:rsidR="00F22930" w:rsidRPr="00F22930" w:rsidRDefault="005E4D0A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możliwość generowania </w:t>
      </w:r>
      <w:r w:rsidR="00F22930" w:rsidRPr="00F22930">
        <w:rPr>
          <w:rFonts w:ascii="Times New Roman" w:hAnsi="Times New Roman" w:cs="Times New Roman"/>
          <w:sz w:val="22"/>
          <w:szCs w:val="22"/>
        </w:rPr>
        <w:t>codziennych wyciągów bankowych wraz z dokumentami źródłowymi oraz potwierdzeniem sald,</w:t>
      </w:r>
    </w:p>
    <w:p w14:paraId="38AD49D7" w14:textId="77777777" w:rsidR="00F22930" w:rsidRPr="00F22930" w:rsidRDefault="00F22930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wydawanie zaświadczeń o posiadaniu rachunków bankowych,</w:t>
      </w:r>
    </w:p>
    <w:p w14:paraId="6AF693A5" w14:textId="77777777" w:rsidR="00F22930" w:rsidRPr="00F22930" w:rsidRDefault="00F22930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potwierdzanie otwarcia i zamknięcia rachunków,</w:t>
      </w:r>
    </w:p>
    <w:p w14:paraId="108B1948" w14:textId="77777777" w:rsidR="00F22930" w:rsidRPr="00F22930" w:rsidRDefault="00F22930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wydawanie blankietów czekowych,</w:t>
      </w:r>
    </w:p>
    <w:p w14:paraId="435587D8" w14:textId="77777777" w:rsidR="00F22930" w:rsidRPr="00F22930" w:rsidRDefault="00F22930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wydawanie środków identyfikacji elektronicznej (tokenów),</w:t>
      </w:r>
    </w:p>
    <w:p w14:paraId="43493525" w14:textId="77777777" w:rsidR="00F22930" w:rsidRPr="00F22930" w:rsidRDefault="00F22930" w:rsidP="00F22930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zapewnienie możliwości otwierania dodatkowych rachunków w trakcie obowiązywania umowy, stosownie do bieżących potrzeb Zamawiającego.</w:t>
      </w:r>
    </w:p>
    <w:p w14:paraId="6A88B7D0" w14:textId="04411B31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008B92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Linia kredytowa</w:t>
      </w:r>
    </w:p>
    <w:p w14:paraId="21F70DD3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W ramach zamówienia Wykonawca zapewni Zamawiającemu dostęp do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linii kredytowej w rachunku bieżącym w wysokości do 1 000 000,00 zł</w:t>
      </w:r>
      <w:r w:rsidRPr="00F22930">
        <w:rPr>
          <w:rFonts w:ascii="Times New Roman" w:hAnsi="Times New Roman" w:cs="Times New Roman"/>
          <w:sz w:val="22"/>
          <w:szCs w:val="22"/>
        </w:rPr>
        <w:t>.</w:t>
      </w:r>
    </w:p>
    <w:p w14:paraId="1DDA0A7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Linia kredytowa:</w:t>
      </w:r>
    </w:p>
    <w:p w14:paraId="50CFE3D3" w14:textId="77777777" w:rsidR="00F22930" w:rsidRPr="00F22930" w:rsidRDefault="00F22930" w:rsidP="00F2293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nie będzie wykorzystywana w sposób ciągły,</w:t>
      </w:r>
    </w:p>
    <w:p w14:paraId="5263EDC4" w14:textId="77777777" w:rsidR="00F22930" w:rsidRPr="00F22930" w:rsidRDefault="00F22930" w:rsidP="00F2293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będzie uruchamiana wyłącznie w przypadku wystąpienia przejściowych potrzeb finansowych Zamawiającego,</w:t>
      </w:r>
    </w:p>
    <w:p w14:paraId="5EA5696B" w14:textId="77777777" w:rsidR="00F22930" w:rsidRPr="00F22930" w:rsidRDefault="00F22930" w:rsidP="00F2293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będzie rozliczana wyłącznie od faktycznie wykorzystanej kwoty środków.</w:t>
      </w:r>
    </w:p>
    <w:p w14:paraId="0ACA1952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Obsługa linii kredytowej obejmuje:</w:t>
      </w:r>
    </w:p>
    <w:p w14:paraId="063A2467" w14:textId="77777777" w:rsidR="00F22930" w:rsidRPr="00F22930" w:rsidRDefault="00F22930" w:rsidP="00F22930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naliczanie prowizji od jej uruchomienia,</w:t>
      </w:r>
    </w:p>
    <w:p w14:paraId="7F932D13" w14:textId="77777777" w:rsidR="00F22930" w:rsidRPr="00F22930" w:rsidRDefault="00F22930" w:rsidP="00F22930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naliczanie odsetek od faktycznie wykorzystanej kwoty środków,</w:t>
      </w:r>
    </w:p>
    <w:p w14:paraId="4C3531CE" w14:textId="77777777" w:rsidR="00F22930" w:rsidRPr="00F22930" w:rsidRDefault="00F22930" w:rsidP="00F22930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naliczanie odsetek od niewykorzystanej części linii kredytowej.</w:t>
      </w:r>
    </w:p>
    <w:p w14:paraId="2FC48813" w14:textId="50BCDCC0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A50B62" w14:textId="77777777" w:rsidR="00F22930" w:rsidRDefault="00F22930" w:rsidP="00F229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Usługi i ilości orientacyjne (szacunkowe)</w:t>
      </w:r>
    </w:p>
    <w:p w14:paraId="53B2773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Na potrzeby przygotowania oferty Zamawiający określa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orientacyjny (szacunkowy) zakres usług bankowych oraz przewidywaną liczbę operacji</w:t>
      </w:r>
      <w:r w:rsidRPr="00F22930">
        <w:rPr>
          <w:rFonts w:ascii="Times New Roman" w:hAnsi="Times New Roman" w:cs="Times New Roman"/>
          <w:sz w:val="22"/>
          <w:szCs w:val="22"/>
        </w:rPr>
        <w:t xml:space="preserve"> w okresie 36 miesięcy obowiązywania umowy.</w:t>
      </w:r>
      <w:r w:rsidRPr="00F22930">
        <w:rPr>
          <w:rFonts w:ascii="Times New Roman" w:hAnsi="Times New Roman" w:cs="Times New Roman"/>
          <w:sz w:val="22"/>
          <w:szCs w:val="22"/>
        </w:rPr>
        <w:br/>
        <w:t xml:space="preserve">Wskazane poniżej ilości mają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charakter wyłącznie szacunkowy</w:t>
      </w:r>
      <w:r w:rsidRPr="00F22930">
        <w:rPr>
          <w:rFonts w:ascii="Times New Roman" w:hAnsi="Times New Roman" w:cs="Times New Roman"/>
          <w:sz w:val="22"/>
          <w:szCs w:val="22"/>
        </w:rPr>
        <w:t xml:space="preserve"> i mogą ulec zmianie w trakcie realizacji umowy, w zależności od rzeczywistych potrzeb Zamawiającego. Zamawiający nie gwarantuje wykonania wskazanych ilości operacji.</w:t>
      </w:r>
    </w:p>
    <w:p w14:paraId="00940679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Zakres usług obejmuje w szczególności:</w:t>
      </w:r>
    </w:p>
    <w:p w14:paraId="49C8F7BE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1. Rachunki bankowe i dostęp do bankowości elektronicznej (ilości szacunkowe):</w:t>
      </w:r>
    </w:p>
    <w:p w14:paraId="3DD51F2C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otwarcie rachunków podstawowych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4 rachunki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3419B68C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prowadzenie rachunków podstawowych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4 rachunki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597CF159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otwarcie rachunków pomocniczych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10 rachunków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2943D107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prowadzenie rachunków pomocniczych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10 rachunków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29B6D063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zapewnienie dostępu do bankowości elektronicznej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7 stanowisk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65652D72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otwarcie rachunków w euro w przypadku uzyskania dofinansowania unijnego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2 rachunki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758D5331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prowadzenie rachunków w euro w przypadku uzyskania dofinansowania unijnego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2 rachunki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49BD6467" w14:textId="77777777" w:rsidR="00F22930" w:rsidRPr="00F22930" w:rsidRDefault="00F22930" w:rsidP="00F2293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wydanie blankietów czekowych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50 sztuk</w:t>
      </w:r>
      <w:r w:rsidRPr="00F22930">
        <w:rPr>
          <w:rFonts w:ascii="Times New Roman" w:hAnsi="Times New Roman" w:cs="Times New Roman"/>
          <w:sz w:val="22"/>
          <w:szCs w:val="22"/>
        </w:rPr>
        <w:t>.</w:t>
      </w:r>
    </w:p>
    <w:p w14:paraId="01C1A8F3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2. Operacje bezgotówkowe i gotówkowe (ilości szacunkowe):</w:t>
      </w:r>
    </w:p>
    <w:p w14:paraId="7D7B2A78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realizacja przelewów elektronicznych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18 000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791946A3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jednorazowe potwierdzenie salda rachunku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12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59B7D486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realizacja przelewów międzybankowych pojedynczych (Elixir, Express Elixir, SORBNET oraz przelewy papierowe)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9 000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7C60F583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lastRenderedPageBreak/>
        <w:t xml:space="preserve">realizacja przelewów wewnątrzbankowych pojedynczych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9 000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2EB7A4D1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wpłaty gotówkowe na rachunki:</w:t>
      </w:r>
    </w:p>
    <w:p w14:paraId="563AB413" w14:textId="77777777" w:rsidR="00F22930" w:rsidRPr="00F22930" w:rsidRDefault="00F22930" w:rsidP="00F22930">
      <w:pPr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dokonywane przez Zamawiającego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100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251B280D" w14:textId="77777777" w:rsidR="00F22930" w:rsidRPr="00F22930" w:rsidRDefault="00F22930" w:rsidP="00F22930">
      <w:pPr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dokonywane przez osoby trzecie (sołtysi, inkasenci, inne osoby)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8 000 operacji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1DDC4AD3" w14:textId="77777777" w:rsidR="00F22930" w:rsidRPr="00F22930" w:rsidRDefault="00F22930" w:rsidP="00F22930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wypłaty gotówkowe z rachunku w placówce banku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320 operacji</w:t>
      </w:r>
      <w:r w:rsidRPr="00F22930">
        <w:rPr>
          <w:rFonts w:ascii="Times New Roman" w:hAnsi="Times New Roman" w:cs="Times New Roman"/>
          <w:sz w:val="22"/>
          <w:szCs w:val="22"/>
        </w:rPr>
        <w:t>.</w:t>
      </w:r>
    </w:p>
    <w:p w14:paraId="272F3ACC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3. Identyfikacja, dokumenty i lokaty (ilości szacunkowe):</w:t>
      </w:r>
    </w:p>
    <w:p w14:paraId="59EF7C26" w14:textId="77777777" w:rsidR="00F22930" w:rsidRPr="00F22930" w:rsidRDefault="00F22930" w:rsidP="00F2293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wydanie środków identyfikacji elektronicznej (tokenów)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7 sztuk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537AA80D" w14:textId="77777777" w:rsidR="00F22930" w:rsidRPr="00F22930" w:rsidRDefault="00F22930" w:rsidP="00F2293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wydanie zaświadczeń o rachunku bankowym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4 sztuki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238DEA4B" w14:textId="77777777" w:rsidR="00F22930" w:rsidRPr="00F22930" w:rsidRDefault="00F22930" w:rsidP="00F2293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otwarcie lokat terminowych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5 lokat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1662047C" w14:textId="77777777" w:rsidR="00F22930" w:rsidRPr="00F22930" w:rsidRDefault="00F22930" w:rsidP="00F2293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likwidacja lokat terminowych – około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5 lokat</w:t>
      </w:r>
      <w:r w:rsidRPr="00F22930">
        <w:rPr>
          <w:rFonts w:ascii="Times New Roman" w:hAnsi="Times New Roman" w:cs="Times New Roman"/>
          <w:sz w:val="22"/>
          <w:szCs w:val="22"/>
        </w:rPr>
        <w:t>.</w:t>
      </w:r>
    </w:p>
    <w:p w14:paraId="4952B63A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4. Linia kredytowa (ilości szacunkowe):</w:t>
      </w:r>
    </w:p>
    <w:p w14:paraId="0525BD38" w14:textId="77777777" w:rsidR="00F22930" w:rsidRPr="00F22930" w:rsidRDefault="00F22930" w:rsidP="00F22930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 xml:space="preserve">liczba rachunków objętych linią kredytową – </w:t>
      </w:r>
      <w:r w:rsidRPr="00F22930">
        <w:rPr>
          <w:rFonts w:ascii="Times New Roman" w:hAnsi="Times New Roman" w:cs="Times New Roman"/>
          <w:b/>
          <w:bCs/>
          <w:sz w:val="22"/>
          <w:szCs w:val="22"/>
        </w:rPr>
        <w:t>1 rachunek</w:t>
      </w:r>
      <w:r w:rsidRPr="00F22930">
        <w:rPr>
          <w:rFonts w:ascii="Times New Roman" w:hAnsi="Times New Roman" w:cs="Times New Roman"/>
          <w:sz w:val="22"/>
          <w:szCs w:val="22"/>
        </w:rPr>
        <w:t>,</w:t>
      </w:r>
    </w:p>
    <w:p w14:paraId="13D8C146" w14:textId="77777777" w:rsidR="00F22930" w:rsidRPr="00F22930" w:rsidRDefault="00F22930" w:rsidP="00F22930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koszty obejmują:</w:t>
      </w:r>
    </w:p>
    <w:p w14:paraId="7D7B492E" w14:textId="77777777" w:rsidR="00F22930" w:rsidRPr="00F22930" w:rsidRDefault="00F22930" w:rsidP="00F22930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prowizję od uruchomienia linii kredytowej,</w:t>
      </w:r>
    </w:p>
    <w:p w14:paraId="7DB37719" w14:textId="77777777" w:rsidR="00F22930" w:rsidRPr="00F22930" w:rsidRDefault="00F22930" w:rsidP="00F22930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odsetki od faktycznie wykorzystanej kwoty środków,</w:t>
      </w:r>
    </w:p>
    <w:p w14:paraId="68ECF0FE" w14:textId="77777777" w:rsidR="00F22930" w:rsidRPr="00F22930" w:rsidRDefault="00F22930" w:rsidP="00F22930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odsetki od niewykorzystanej części linii kredytowej.</w:t>
      </w:r>
    </w:p>
    <w:p w14:paraId="64E6244D" w14:textId="62E465A5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0B8A9E" w14:textId="77777777" w:rsidR="00F22930" w:rsidRPr="00F22930" w:rsidRDefault="00F22930" w:rsidP="006213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2930">
        <w:rPr>
          <w:rFonts w:ascii="Times New Roman" w:hAnsi="Times New Roman" w:cs="Times New Roman"/>
          <w:b/>
          <w:bCs/>
          <w:sz w:val="22"/>
          <w:szCs w:val="22"/>
        </w:rPr>
        <w:t>Cel zamówienia</w:t>
      </w:r>
    </w:p>
    <w:p w14:paraId="11D1B7C7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Celem zamówienia jest zapewnienie sprawnej, bezpiecznej i ciągłej obsługi finansowej:</w:t>
      </w:r>
    </w:p>
    <w:p w14:paraId="358401D2" w14:textId="77777777" w:rsidR="00F22930" w:rsidRPr="00F22930" w:rsidRDefault="00F22930" w:rsidP="00F22930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budżetu Gminy Rościszewo,</w:t>
      </w:r>
    </w:p>
    <w:p w14:paraId="2446956E" w14:textId="77777777" w:rsidR="00F22930" w:rsidRPr="00F22930" w:rsidRDefault="00F22930" w:rsidP="00F22930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jednostek organizacyjnych gminy,</w:t>
      </w:r>
    </w:p>
    <w:p w14:paraId="42DF6305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2930">
        <w:rPr>
          <w:rFonts w:ascii="Times New Roman" w:hAnsi="Times New Roman" w:cs="Times New Roman"/>
          <w:sz w:val="22"/>
          <w:szCs w:val="22"/>
        </w:rPr>
        <w:t>przy zachowaniu zgodności z przepisami prawa oraz zasadami gospodarki finansowej jednostek samorządu terytorialnego, a także przy zapewnieniu bezpieczeństwa środków publicznych.</w:t>
      </w:r>
    </w:p>
    <w:p w14:paraId="371BAD81" w14:textId="77777777" w:rsidR="00F22930" w:rsidRPr="00F22930" w:rsidRDefault="00F22930" w:rsidP="00F2293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F22930" w:rsidRPr="00F2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60E5" w14:textId="77777777" w:rsidR="004C7AF4" w:rsidRDefault="004C7AF4" w:rsidP="002508DE">
      <w:pPr>
        <w:spacing w:after="0" w:line="240" w:lineRule="auto"/>
      </w:pPr>
      <w:r>
        <w:separator/>
      </w:r>
    </w:p>
  </w:endnote>
  <w:endnote w:type="continuationSeparator" w:id="0">
    <w:p w14:paraId="77E75040" w14:textId="77777777" w:rsidR="004C7AF4" w:rsidRDefault="004C7AF4" w:rsidP="0025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5DDE" w14:textId="77777777" w:rsidR="004C7AF4" w:rsidRDefault="004C7AF4" w:rsidP="002508DE">
      <w:pPr>
        <w:spacing w:after="0" w:line="240" w:lineRule="auto"/>
      </w:pPr>
      <w:r>
        <w:separator/>
      </w:r>
    </w:p>
  </w:footnote>
  <w:footnote w:type="continuationSeparator" w:id="0">
    <w:p w14:paraId="25AB51B1" w14:textId="77777777" w:rsidR="004C7AF4" w:rsidRDefault="004C7AF4" w:rsidP="0025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4B74"/>
    <w:multiLevelType w:val="multilevel"/>
    <w:tmpl w:val="AFA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661CD"/>
    <w:multiLevelType w:val="multilevel"/>
    <w:tmpl w:val="A6BE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4060A"/>
    <w:multiLevelType w:val="multilevel"/>
    <w:tmpl w:val="B99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9173F"/>
    <w:multiLevelType w:val="multilevel"/>
    <w:tmpl w:val="2318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3042"/>
    <w:multiLevelType w:val="multilevel"/>
    <w:tmpl w:val="462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124A8"/>
    <w:multiLevelType w:val="multilevel"/>
    <w:tmpl w:val="D0B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02415"/>
    <w:multiLevelType w:val="multilevel"/>
    <w:tmpl w:val="EE86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D1F1A"/>
    <w:multiLevelType w:val="multilevel"/>
    <w:tmpl w:val="E30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34335"/>
    <w:multiLevelType w:val="multilevel"/>
    <w:tmpl w:val="3662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42B8D"/>
    <w:multiLevelType w:val="multilevel"/>
    <w:tmpl w:val="D1A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F75AC"/>
    <w:multiLevelType w:val="multilevel"/>
    <w:tmpl w:val="235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7195"/>
    <w:multiLevelType w:val="multilevel"/>
    <w:tmpl w:val="7DA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85ADC"/>
    <w:multiLevelType w:val="multilevel"/>
    <w:tmpl w:val="E1D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36762"/>
    <w:multiLevelType w:val="multilevel"/>
    <w:tmpl w:val="B65E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151211">
    <w:abstractNumId w:val="3"/>
  </w:num>
  <w:num w:numId="2" w16cid:durableId="138115346">
    <w:abstractNumId w:val="1"/>
  </w:num>
  <w:num w:numId="3" w16cid:durableId="1284850394">
    <w:abstractNumId w:val="11"/>
  </w:num>
  <w:num w:numId="4" w16cid:durableId="1351565089">
    <w:abstractNumId w:val="13"/>
  </w:num>
  <w:num w:numId="5" w16cid:durableId="1145198292">
    <w:abstractNumId w:val="0"/>
  </w:num>
  <w:num w:numId="6" w16cid:durableId="318845320">
    <w:abstractNumId w:val="2"/>
  </w:num>
  <w:num w:numId="7" w16cid:durableId="485711436">
    <w:abstractNumId w:val="10"/>
  </w:num>
  <w:num w:numId="8" w16cid:durableId="1145776772">
    <w:abstractNumId w:val="6"/>
  </w:num>
  <w:num w:numId="9" w16cid:durableId="1331834695">
    <w:abstractNumId w:val="9"/>
  </w:num>
  <w:num w:numId="10" w16cid:durableId="1834446830">
    <w:abstractNumId w:val="12"/>
  </w:num>
  <w:num w:numId="11" w16cid:durableId="1811170006">
    <w:abstractNumId w:val="7"/>
  </w:num>
  <w:num w:numId="12" w16cid:durableId="971446841">
    <w:abstractNumId w:val="8"/>
  </w:num>
  <w:num w:numId="13" w16cid:durableId="1171025955">
    <w:abstractNumId w:val="4"/>
  </w:num>
  <w:num w:numId="14" w16cid:durableId="1244880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30"/>
    <w:rsid w:val="002508DE"/>
    <w:rsid w:val="0045178F"/>
    <w:rsid w:val="004C7AF4"/>
    <w:rsid w:val="005E4D0A"/>
    <w:rsid w:val="006213E8"/>
    <w:rsid w:val="00ED4602"/>
    <w:rsid w:val="00F2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EAA7"/>
  <w15:chartTrackingRefBased/>
  <w15:docId w15:val="{0BEBEA6C-F81D-4141-8D98-2E455CE2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9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9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9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9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93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8DE"/>
  </w:style>
  <w:style w:type="paragraph" w:styleId="Stopka">
    <w:name w:val="footer"/>
    <w:basedOn w:val="Normalny"/>
    <w:link w:val="StopkaZnak"/>
    <w:uiPriority w:val="99"/>
    <w:unhideWhenUsed/>
    <w:rsid w:val="0025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Chyliski</dc:creator>
  <cp:keywords/>
  <dc:description/>
  <cp:lastModifiedBy>Marek Chyliski</cp:lastModifiedBy>
  <cp:revision>3</cp:revision>
  <dcterms:created xsi:type="dcterms:W3CDTF">2026-01-28T10:11:00Z</dcterms:created>
  <dcterms:modified xsi:type="dcterms:W3CDTF">2026-01-28T11:44:00Z</dcterms:modified>
</cp:coreProperties>
</file>